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3C" w:rsidRPr="001842CC" w:rsidRDefault="0062559A" w:rsidP="001842CC">
      <w:pPr>
        <w:shd w:val="clear" w:color="auto" w:fill="FFFFFF"/>
        <w:spacing w:after="200" w:line="221" w:lineRule="atLeast"/>
        <w:jc w:val="both"/>
        <w:rPr>
          <w:rFonts w:ascii="Arial" w:eastAsia="Times New Roman" w:hAnsi="Arial" w:cs="Arial"/>
          <w:b/>
          <w:bCs/>
          <w:color w:val="222222"/>
          <w:sz w:val="32"/>
          <w:szCs w:val="32"/>
          <w:lang w:eastAsia="it-IT"/>
        </w:rPr>
      </w:pPr>
      <w:r w:rsidRPr="001842CC">
        <w:rPr>
          <w:rFonts w:ascii="Arial" w:eastAsia="Times New Roman" w:hAnsi="Arial" w:cs="Arial"/>
          <w:b/>
          <w:bCs/>
          <w:color w:val="222222"/>
          <w:sz w:val="32"/>
          <w:szCs w:val="32"/>
          <w:lang w:eastAsia="it-IT"/>
        </w:rPr>
        <w:t xml:space="preserve">Tassa sugli anziani: </w:t>
      </w:r>
    </w:p>
    <w:p w:rsidR="0062559A" w:rsidRPr="001842CC" w:rsidRDefault="004D4C25" w:rsidP="001842CC">
      <w:pPr>
        <w:shd w:val="clear" w:color="auto" w:fill="FFFFFF"/>
        <w:spacing w:after="200" w:line="221" w:lineRule="atLeast"/>
        <w:jc w:val="both"/>
        <w:rPr>
          <w:rFonts w:ascii="Arial" w:eastAsia="Times New Roman" w:hAnsi="Arial" w:cs="Arial"/>
          <w:b/>
          <w:bCs/>
          <w:color w:val="222222"/>
          <w:sz w:val="32"/>
          <w:szCs w:val="32"/>
          <w:lang w:eastAsia="it-IT"/>
        </w:rPr>
      </w:pPr>
      <w:r w:rsidRPr="001842CC">
        <w:rPr>
          <w:rFonts w:ascii="Arial" w:eastAsia="Times New Roman" w:hAnsi="Arial" w:cs="Arial"/>
          <w:b/>
          <w:bCs/>
          <w:color w:val="222222"/>
          <w:sz w:val="32"/>
          <w:szCs w:val="32"/>
          <w:lang w:eastAsia="it-IT"/>
        </w:rPr>
        <w:t xml:space="preserve">la </w:t>
      </w:r>
      <w:proofErr w:type="spellStart"/>
      <w:r w:rsidR="0062559A" w:rsidRPr="001842CC">
        <w:rPr>
          <w:rFonts w:ascii="Arial" w:eastAsia="Times New Roman" w:hAnsi="Arial" w:cs="Arial"/>
          <w:b/>
          <w:bCs/>
          <w:color w:val="222222"/>
          <w:sz w:val="32"/>
          <w:szCs w:val="32"/>
          <w:lang w:eastAsia="it-IT"/>
        </w:rPr>
        <w:t>Federspev</w:t>
      </w:r>
      <w:proofErr w:type="spellEnd"/>
      <w:r w:rsidR="0062559A" w:rsidRPr="001842CC">
        <w:rPr>
          <w:rFonts w:ascii="Arial" w:eastAsia="Times New Roman" w:hAnsi="Arial" w:cs="Arial"/>
          <w:b/>
          <w:bCs/>
          <w:color w:val="222222"/>
          <w:sz w:val="32"/>
          <w:szCs w:val="32"/>
          <w:lang w:eastAsia="it-IT"/>
        </w:rPr>
        <w:t xml:space="preserve"> boccia</w:t>
      </w:r>
      <w:r w:rsidR="00401A3C" w:rsidRPr="001842CC">
        <w:rPr>
          <w:rFonts w:ascii="Arial" w:eastAsia="Times New Roman" w:hAnsi="Arial" w:cs="Arial"/>
          <w:b/>
          <w:bCs/>
          <w:color w:val="222222"/>
          <w:sz w:val="32"/>
          <w:szCs w:val="32"/>
          <w:lang w:eastAsia="it-IT"/>
        </w:rPr>
        <w:t xml:space="preserve"> la </w:t>
      </w:r>
      <w:r w:rsidR="0062559A" w:rsidRPr="001842CC">
        <w:rPr>
          <w:rFonts w:ascii="Arial" w:eastAsia="Times New Roman" w:hAnsi="Arial" w:cs="Arial"/>
          <w:b/>
          <w:bCs/>
          <w:color w:val="222222"/>
          <w:sz w:val="32"/>
          <w:szCs w:val="32"/>
          <w:lang w:eastAsia="it-IT"/>
        </w:rPr>
        <w:t>proposta della Fondazione Visentini</w:t>
      </w:r>
    </w:p>
    <w:p w:rsidR="00203ED0" w:rsidRPr="001842CC" w:rsidRDefault="00AA5C5B" w:rsidP="001842CC">
      <w:pPr>
        <w:shd w:val="clear" w:color="auto" w:fill="FFFFFF"/>
        <w:spacing w:after="200" w:line="221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bCs/>
          <w:color w:val="222222"/>
          <w:sz w:val="32"/>
          <w:szCs w:val="32"/>
          <w:lang w:eastAsia="it-IT"/>
        </w:rPr>
        <w:t xml:space="preserve">Si continua </w:t>
      </w:r>
      <w:r w:rsidR="00203ED0" w:rsidRPr="001842CC">
        <w:rPr>
          <w:rFonts w:ascii="Arial" w:eastAsia="Times New Roman" w:hAnsi="Arial" w:cs="Arial"/>
          <w:bCs/>
          <w:color w:val="222222"/>
          <w:sz w:val="32"/>
          <w:szCs w:val="32"/>
          <w:lang w:eastAsia="it-IT"/>
        </w:rPr>
        <w:t>a penalizzare i pensionati</w:t>
      </w:r>
    </w:p>
    <w:p w:rsidR="0062559A" w:rsidRPr="001842CC" w:rsidRDefault="0062559A" w:rsidP="001842CC">
      <w:pPr>
        <w:shd w:val="clear" w:color="auto" w:fill="FFFFFF"/>
        <w:spacing w:after="200" w:line="221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1842CC">
        <w:rPr>
          <w:rFonts w:ascii="Arial" w:eastAsia="Times New Roman" w:hAnsi="Arial" w:cs="Arial"/>
          <w:b/>
          <w:bCs/>
          <w:color w:val="222222"/>
          <w:sz w:val="32"/>
          <w:szCs w:val="32"/>
          <w:lang w:eastAsia="it-IT"/>
        </w:rPr>
        <w:t>ROMA – </w:t>
      </w:r>
      <w:r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&lt;</w:t>
      </w:r>
      <w:r w:rsidR="00401A3C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In Europa i pensionati pagano </w:t>
      </w:r>
      <w:r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meno tasse che in Italia. Esempio: chi percepisce 20 mila euro lordi l’anno, non </w:t>
      </w:r>
      <w:r w:rsidR="00401A3C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certamente una pensione d’oro, </w:t>
      </w:r>
      <w:r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paga da noi 4 mila euro l’anno di tasse, in Spagna 2 mila euro; in Inghilterra ed in Francia mille, in Germania </w:t>
      </w:r>
      <w:r w:rsidR="00401A3C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solo 39 euro&gt;. </w:t>
      </w:r>
      <w:r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Così, conti alla mano, il presidente</w:t>
      </w:r>
      <w:r w:rsidR="00401A3C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della </w:t>
      </w:r>
      <w:proofErr w:type="spellStart"/>
      <w:r w:rsidR="00401A3C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Feder</w:t>
      </w:r>
      <w:r w:rsid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s</w:t>
      </w:r>
      <w:r w:rsidR="00401A3C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pev</w:t>
      </w:r>
      <w:proofErr w:type="spellEnd"/>
      <w:r w:rsidR="00401A3C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 replica</w:t>
      </w:r>
      <w:r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alla proposta della Fondazione Visentini, </w:t>
      </w:r>
      <w:r w:rsidR="00203ED0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durante il </w:t>
      </w:r>
      <w:r w:rsidR="00AA5C5B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convegno tenuto alla Luiss il 22</w:t>
      </w:r>
      <w:r w:rsidR="00203ED0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Marzo, dove due professoroni hanno proposto di </w:t>
      </w:r>
      <w:r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introdurre in Italia &lt;un contributo solidaristico da parte della generazione più matura&gt;.  </w:t>
      </w:r>
    </w:p>
    <w:p w:rsidR="004926CF" w:rsidRPr="001842CC" w:rsidRDefault="0062559A" w:rsidP="001842CC">
      <w:pPr>
        <w:shd w:val="clear" w:color="auto" w:fill="FFFFFF"/>
        <w:spacing w:after="200" w:line="221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La risposta alla mancanza di p</w:t>
      </w:r>
      <w:r w:rsidR="00401A3C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olitiche </w:t>
      </w:r>
      <w:r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in grado di rilanciare l’occupazione non può essere un</w:t>
      </w:r>
      <w:r w:rsidR="00401A3C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a nuova gabella sulle pensioni </w:t>
      </w:r>
      <w:r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che nel nostro Paese vengono tassate co</w:t>
      </w:r>
      <w:r w:rsidR="00401A3C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me reddito dipendente.</w:t>
      </w:r>
      <w:r w:rsidR="004926CF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Anche perché le pensioni sono state</w:t>
      </w:r>
      <w:r w:rsidR="00E13EAB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già</w:t>
      </w:r>
      <w:bookmarkStart w:id="0" w:name="_GoBack"/>
      <w:bookmarkEnd w:id="0"/>
      <w:r w:rsidR="004926CF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penalizzate negli ultimi 9 anni da reiterati blocchi della perequazione che hanno determinato l’abbattimento del 20 – 25 % del loro potere d’acquisto.</w:t>
      </w:r>
    </w:p>
    <w:p w:rsidR="0062559A" w:rsidRPr="001842CC" w:rsidRDefault="00401A3C" w:rsidP="001842CC">
      <w:pPr>
        <w:shd w:val="clear" w:color="auto" w:fill="FFFFFF"/>
        <w:spacing w:after="200" w:line="221" w:lineRule="atLeast"/>
        <w:jc w:val="both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Mettere </w:t>
      </w:r>
      <w:r w:rsidR="0062559A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in campo un intervento normativo organico e porre la questione giovanile al centro dell'agenda politica (come c</w:t>
      </w:r>
      <w:r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hiede la Fondazione Visentini) </w:t>
      </w:r>
      <w:r w:rsidR="0062559A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è senz’altro condivisibile ma è sbagliato pensare che crescita e sviluppo possano nascere penalizzando chi per anni ha versato i contributi. Più che un patto tra generazioni si verrebbe a configurare il solito &lt;scippo&gt; a danno di chi ha investito per anni e anni nel pro</w:t>
      </w:r>
      <w:r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prio lavoro.  Per la </w:t>
      </w:r>
      <w:proofErr w:type="spellStart"/>
      <w:r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Federspev</w:t>
      </w:r>
      <w:proofErr w:type="spellEnd"/>
      <w:r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</w:t>
      </w:r>
      <w:r w:rsidR="0062559A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e per il presidente Poerio introdurre in Italia un «contributo solidaristico da parte di chi god</w:t>
      </w:r>
      <w:r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e delle pensioni più generose» </w:t>
      </w:r>
      <w:r w:rsidR="0062559A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alimenterebbe dunque soltanto una &lt;cult</w:t>
      </w:r>
      <w:r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ura assistenziale&gt; del welfare </w:t>
      </w:r>
      <w:r w:rsidR="0062559A" w:rsidRPr="001842CC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che nulla ha a che vedere con l’etica. Il futuro dei giovani si conquista con politiche del lavoro e investimenti mirati non con l’erosione delle pensioni e con un nuovo, l’ennesimo, prelievo forzato. </w:t>
      </w:r>
    </w:p>
    <w:p w:rsidR="00D605E5" w:rsidRPr="001842CC" w:rsidRDefault="00AA5C5B">
      <w:pPr>
        <w:rPr>
          <w:sz w:val="32"/>
          <w:szCs w:val="32"/>
        </w:rPr>
      </w:pPr>
    </w:p>
    <w:sectPr w:rsidR="00D605E5" w:rsidRPr="001842CC" w:rsidSect="00AE5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559A"/>
    <w:rsid w:val="001842CC"/>
    <w:rsid w:val="00203ED0"/>
    <w:rsid w:val="003C0E78"/>
    <w:rsid w:val="00401A3C"/>
    <w:rsid w:val="004670E2"/>
    <w:rsid w:val="004926CF"/>
    <w:rsid w:val="004D4C25"/>
    <w:rsid w:val="0062559A"/>
    <w:rsid w:val="008F1149"/>
    <w:rsid w:val="00955EFC"/>
    <w:rsid w:val="00AA5C5B"/>
    <w:rsid w:val="00AE5343"/>
    <w:rsid w:val="00E13EAB"/>
    <w:rsid w:val="00F1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win</cp:lastModifiedBy>
  <cp:revision>11</cp:revision>
  <dcterms:created xsi:type="dcterms:W3CDTF">2017-03-23T09:13:00Z</dcterms:created>
  <dcterms:modified xsi:type="dcterms:W3CDTF">2017-03-23T10:40:00Z</dcterms:modified>
</cp:coreProperties>
</file>